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7AAF" w:rsidRDefault="007C7AAF" w:rsidP="007C7AAF">
      <w:r>
        <w:t>Respected investors:</w:t>
      </w:r>
    </w:p>
    <w:p w:rsidR="007C7AAF" w:rsidRDefault="007C7AAF" w:rsidP="007C7AAF">
      <w:r>
        <w:t>According to the relevant laws and regulations such as the Law of the People's Republic of China on Securities Investment Funds, the Interim Measures for the Supervision and Administration of Private Equity Investment Funds, the Trust Law of the People's Republic of China, and the Measures for the Management of Trust Schemes for Collective Funds of Trust Companies, investors should be able to identify, evaluate and bear risks. Qualified investors. According to the Provisional Regulations on the Supervision and Administration of Private Equity Funds, the criteria for qualified investors in private equity funds are as follows:</w:t>
      </w:r>
    </w:p>
    <w:p w:rsidR="007C7AAF" w:rsidRDefault="007C7AAF" w:rsidP="007C7AAF">
      <w:r>
        <w:t>1. Units and individuals with the corresponding risk identification and risk-taking capabilities who have invested not less than 1 million yuan in a single private equity fund and meet the following relevant criteria:</w:t>
      </w:r>
    </w:p>
    <w:p w:rsidR="007C7AAF" w:rsidRDefault="007C7AAF" w:rsidP="007C7AAF">
      <w:r>
        <w:t>1. Units with a net asset of not less than 10 million yuan;</w:t>
      </w:r>
    </w:p>
    <w:p w:rsidR="007C7AAF" w:rsidRDefault="007C7AAF" w:rsidP="007C7AAF">
      <w:r>
        <w:t>2, personal financial assets should not be less than 3 million yuan, or the personal income per capita in recent three years is no less than 500 thousand yuan. (The financial assets mentioned in the preceding paragraph include bank deposits, stocks, bonds, fund shares, asset management plans, bank financial products, trust plans, insurance products, futures rights and interests, etc.).</w:t>
      </w:r>
    </w:p>
    <w:p w:rsidR="007C7AAF" w:rsidRDefault="007C7AAF" w:rsidP="007C7AAF">
      <w:r>
        <w:t>Two. The following investors are regarded as qualified investors:</w:t>
      </w:r>
    </w:p>
    <w:p w:rsidR="007C7AAF" w:rsidRDefault="007C7AAF" w:rsidP="007C7AAF">
      <w:r>
        <w:t>1, social security fund, enterprise annuity, charity fund;</w:t>
      </w:r>
    </w:p>
    <w:p w:rsidR="007C7AAF" w:rsidRDefault="007C7AAF" w:rsidP="007C7AAF">
      <w:r>
        <w:t>2. Investment plans established in accordance with the law and supervised by the financial supervisory and regulatory authority under the State Council;</w:t>
      </w:r>
    </w:p>
    <w:p w:rsidR="007C7AAF" w:rsidRDefault="007C7AAF" w:rsidP="007C7AAF">
      <w:r>
        <w:t>3, invest in private equity fund managers and their employees who manage private equity funds.</w:t>
      </w:r>
    </w:p>
    <w:p w:rsidR="007C7AAF" w:rsidRDefault="007C7AAF" w:rsidP="007C7AAF">
      <w:r>
        <w:t>4, other investors stipulated by the China Securities Regulatory Commission.</w:t>
      </w:r>
    </w:p>
    <w:p w:rsidR="007C7AAF" w:rsidRDefault="007C7AAF" w:rsidP="007C7AAF">
      <w:r>
        <w:t>The information and data contained in this website are for reference only and do not constitute an advertisement or an offer for sale or a recommendation to buy any securities, funds or other investment instruments. Investors should carefully review the relevant financial product contract documents to understand their risk factors, or seek advice from professional investment advisers.</w:t>
      </w:r>
    </w:p>
    <w:p w:rsidR="007C7AAF" w:rsidRDefault="007C7AAF" w:rsidP="007C7AAF">
      <w:r>
        <w:t>The net value of fund products may fluctuate considerably, and may fall sharply in a short period of time, causing investors to lose some or all of their investments. You should ensure that the investment products are suitable for your needs. If in doubt, please consult a professional analyst registered under Mainland Chinese regulations and ask them to confirm that the investment products are suitable and in line with your investment objectives.</w:t>
      </w:r>
    </w:p>
    <w:p w:rsidR="007C7AAF" w:rsidRDefault="007C7AAF" w:rsidP="007C7AAF">
      <w:r>
        <w:t>Prices and returns of investment products fluctuate. Past product performance data do not predict future performance. Investors should not rely on the data provided by this website to make investment decisions. Otherwise, investors should take all the risks themselves.</w:t>
      </w:r>
    </w:p>
    <w:p w:rsidR="007C7AAF" w:rsidRDefault="007C7AAF" w:rsidP="007C7AAF">
      <w:r>
        <w:t>The information and data contained in this website are what we consider legitimate or publicly available and represent only the analysis, speculation and judgment of the day of publication of the HP Group. In any case, the information in this article does not constitute any investment proposals, and HP Group does not provide any guarantee.</w:t>
      </w:r>
    </w:p>
    <w:p w:rsidR="007C7AAF" w:rsidRDefault="007C7AAF" w:rsidP="007C7AAF">
      <w:r>
        <w:t xml:space="preserve">If you confirm that you or the organization you represent is a "qualified private equity investor" and will comply with applicable regulations, please click the "Confirmation" button to continue browsing our website. If you do not agree to any relevant terms, please click the </w:t>
      </w:r>
      <w:r>
        <w:lastRenderedPageBreak/>
        <w:t>"give up" button.</w:t>
      </w:r>
    </w:p>
    <w:p w:rsidR="00DA1572" w:rsidRPr="007C7AAF" w:rsidRDefault="007C7AAF" w:rsidP="007C7AAF">
      <w:r>
        <w:t>All copyrights, patents, intellectual property rights and other property rights relating to the information contained in this website are owned by the Company.</w:t>
      </w:r>
      <w:bookmarkStart w:id="0" w:name="_GoBack"/>
      <w:bookmarkEnd w:id="0"/>
    </w:p>
    <w:sectPr w:rsidR="00DA1572" w:rsidRPr="007C7AA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C27"/>
    <w:rsid w:val="00042369"/>
    <w:rsid w:val="006A5C27"/>
    <w:rsid w:val="007C7AAF"/>
    <w:rsid w:val="00A279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C0649"/>
  <w15:chartTrackingRefBased/>
  <w15:docId w15:val="{10013C52-C36A-4BFF-BE14-752982FCD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548</Words>
  <Characters>3129</Characters>
  <Application>Microsoft Office Word</Application>
  <DocSecurity>0</DocSecurity>
  <Lines>26</Lines>
  <Paragraphs>7</Paragraphs>
  <ScaleCrop>false</ScaleCrop>
  <Company>DoubleOX</Company>
  <LinksUpToDate>false</LinksUpToDate>
  <CharactersWithSpaces>3670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2018-08-24T06:35:00Z</dcterms:created>
  <dcterms:modified xsi:type="dcterms:W3CDTF">2018-08-24T06:41:00Z</dcterms:modified>
</cp:coreProperties>
</file>